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Layout w:type="fixed"/>
        <w:tblCellMar>
          <w:top w:w="0" w:type="dxa"/>
          <w:left w:w="108" w:type="dxa"/>
          <w:bottom w:w="0" w:type="dxa"/>
          <w:right w:w="108" w:type="dxa"/>
        </w:tblCellMar>
      </w:tblPr>
      <w:tblGrid>
        <w:gridCol w:w="236"/>
        <w:gridCol w:w="5801"/>
        <w:gridCol w:w="2565"/>
        <w:gridCol w:w="240"/>
      </w:tblGrid>
      <w:tr>
        <w:tblPrEx>
          <w:tblCellMar>
            <w:top w:w="0" w:type="dxa"/>
            <w:left w:w="108" w:type="dxa"/>
            <w:bottom w:w="0" w:type="dxa"/>
            <w:right w:w="108" w:type="dxa"/>
          </w:tblCellMar>
        </w:tblPrEx>
        <w:trPr>
          <w:trHeight w:val="596" w:hRule="exact"/>
          <w:jc w:val="center"/>
        </w:trPr>
        <w:tc>
          <w:tcPr>
            <w:tcW w:w="8842" w:type="dxa"/>
            <w:gridSpan w:val="4"/>
            <w:tcBorders>
              <w:top w:val="nil"/>
              <w:left w:val="nil"/>
              <w:bottom w:val="nil"/>
              <w:right w:val="nil"/>
            </w:tcBorders>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top"/>
              <w:outlineLvl w:val="9"/>
              <w:rPr>
                <w:rFonts w:hint="default" w:ascii="Times New Roman" w:hAnsi="Times New Roman" w:cs="Times New Roman"/>
              </w:rPr>
            </w:pPr>
          </w:p>
        </w:tc>
      </w:tr>
      <w:tr>
        <w:tblPrEx>
          <w:tblCellMar>
            <w:top w:w="0" w:type="dxa"/>
            <w:left w:w="108" w:type="dxa"/>
            <w:bottom w:w="0" w:type="dxa"/>
            <w:right w:w="108" w:type="dxa"/>
          </w:tblCellMar>
        </w:tblPrEx>
        <w:trPr>
          <w:trHeight w:val="1220" w:hRule="exact"/>
          <w:jc w:val="center"/>
        </w:trPr>
        <w:tc>
          <w:tcPr>
            <w:tcW w:w="8842" w:type="dxa"/>
            <w:gridSpan w:val="4"/>
            <w:tcBorders>
              <w:top w:val="nil"/>
              <w:left w:val="nil"/>
              <w:bottom w:val="nil"/>
              <w:right w:val="nil"/>
            </w:tcBorders>
            <w:noWrap w:val="0"/>
            <w:tcMar>
              <w:left w:w="0" w:type="dxa"/>
              <w:right w:w="0" w:type="dxa"/>
            </w:tcMar>
            <w:vAlign w:val="top"/>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黑体" w:cs="Times New Roman"/>
              </w:rPr>
            </w:pPr>
          </w:p>
        </w:tc>
      </w:tr>
      <w:tr>
        <w:tblPrEx>
          <w:tblCellMar>
            <w:top w:w="0" w:type="dxa"/>
            <w:left w:w="108" w:type="dxa"/>
            <w:bottom w:w="0" w:type="dxa"/>
            <w:right w:w="108" w:type="dxa"/>
          </w:tblCellMar>
        </w:tblPrEx>
        <w:trPr>
          <w:trHeight w:val="2291" w:hRule="exact"/>
          <w:jc w:val="center"/>
        </w:trPr>
        <w:tc>
          <w:tcPr>
            <w:tcW w:w="8842" w:type="dxa"/>
            <w:gridSpan w:val="4"/>
            <w:tcBorders>
              <w:top w:val="nil"/>
              <w:left w:val="nil"/>
              <w:bottom w:val="nil"/>
              <w:right w:val="nil"/>
            </w:tcBorders>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FF0000"/>
                <w:spacing w:val="0"/>
                <w:sz w:val="56"/>
                <w:szCs w:val="56"/>
                <w:lang w:eastAsia="zh-CN"/>
              </w:rPr>
            </w:pPr>
            <w:r>
              <w:rPr>
                <w:rFonts w:hint="default" w:ascii="Times New Roman" w:hAnsi="Times New Roman" w:eastAsia="方正小标宋简体" w:cs="Times New Roman"/>
                <w:b w:val="0"/>
                <w:bCs w:val="0"/>
                <w:color w:val="FF0000"/>
                <w:spacing w:val="0"/>
                <w:w w:val="90"/>
                <w:sz w:val="76"/>
                <w:szCs w:val="76"/>
                <w:lang w:eastAsia="zh-CN"/>
              </w:rPr>
              <w:t>国家能源集团党史学习教育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小标宋简体" w:cs="Times New Roman"/>
                <w:color w:val="FF0000"/>
                <w:sz w:val="84"/>
                <w:szCs w:val="84"/>
              </w:rPr>
            </w:pPr>
            <w:r>
              <w:rPr>
                <w:rFonts w:hint="default" w:ascii="Times New Roman" w:hAnsi="Times New Roman" w:eastAsia="方正小标宋简体" w:cs="Times New Roman"/>
                <w:b w:val="0"/>
                <w:bCs w:val="0"/>
                <w:color w:val="FF0000"/>
                <w:spacing w:val="0"/>
                <w:w w:val="90"/>
                <w:sz w:val="76"/>
                <w:szCs w:val="76"/>
                <w:lang w:eastAsia="zh-CN"/>
              </w:rPr>
              <w:t>简</w:t>
            </w:r>
            <w:r>
              <w:rPr>
                <w:rFonts w:hint="default" w:ascii="Times New Roman" w:hAnsi="Times New Roman" w:eastAsia="方正小标宋简体" w:cs="Times New Roman"/>
                <w:b w:val="0"/>
                <w:bCs w:val="0"/>
                <w:color w:val="FF0000"/>
                <w:spacing w:val="0"/>
                <w:w w:val="90"/>
                <w:sz w:val="76"/>
                <w:szCs w:val="76"/>
                <w:lang w:val="en-US" w:eastAsia="zh-CN"/>
              </w:rPr>
              <w:t xml:space="preserve">    </w:t>
            </w:r>
            <w:r>
              <w:rPr>
                <w:rFonts w:hint="default" w:ascii="Times New Roman" w:hAnsi="Times New Roman" w:eastAsia="方正小标宋简体" w:cs="Times New Roman"/>
                <w:b w:val="0"/>
                <w:bCs w:val="0"/>
                <w:color w:val="FF0000"/>
                <w:spacing w:val="0"/>
                <w:w w:val="90"/>
                <w:sz w:val="76"/>
                <w:szCs w:val="76"/>
                <w:lang w:eastAsia="zh-CN"/>
              </w:rPr>
              <w:t>报</w:t>
            </w:r>
          </w:p>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方正小标宋简体" w:cs="Times New Roman"/>
                <w:color w:val="FF0000"/>
                <w:spacing w:val="40"/>
                <w:sz w:val="84"/>
                <w:szCs w:val="84"/>
              </w:rPr>
            </w:pPr>
          </w:p>
        </w:tc>
      </w:tr>
      <w:tr>
        <w:tblPrEx>
          <w:tblCellMar>
            <w:top w:w="0" w:type="dxa"/>
            <w:left w:w="108" w:type="dxa"/>
            <w:bottom w:w="0" w:type="dxa"/>
            <w:right w:w="108" w:type="dxa"/>
          </w:tblCellMar>
        </w:tblPrEx>
        <w:trPr>
          <w:trHeight w:val="736" w:hRule="exact"/>
          <w:jc w:val="center"/>
        </w:trPr>
        <w:tc>
          <w:tcPr>
            <w:tcW w:w="8842" w:type="dxa"/>
            <w:gridSpan w:val="4"/>
            <w:tcBorders>
              <w:top w:val="nil"/>
              <w:left w:val="nil"/>
              <w:bottom w:val="nil"/>
              <w:right w:val="nil"/>
            </w:tcBorders>
            <w:noWrap w:val="0"/>
            <w:vAlign w:val="bottom"/>
          </w:tcPr>
          <w:p>
            <w:pPr>
              <w:keepNext w:val="0"/>
              <w:keepLines w:val="0"/>
              <w:pageBreakBefore w:val="0"/>
              <w:kinsoku/>
              <w:wordWrap/>
              <w:overflowPunct/>
              <w:topLinePunct w:val="0"/>
              <w:autoSpaceDE/>
              <w:autoSpaceDN/>
              <w:bidi w:val="0"/>
              <w:spacing w:line="240" w:lineRule="auto"/>
              <w:ind w:left="310" w:right="315"/>
              <w:jc w:val="center"/>
              <w:rPr>
                <w:rFonts w:hint="default" w:ascii="Times New Roman" w:hAnsi="Times New Roman" w:cs="Times New Roman"/>
                <w:lang w:val="en-US"/>
              </w:rPr>
            </w:pPr>
            <w:r>
              <w:rPr>
                <w:rFonts w:hint="default" w:ascii="Times New Roman" w:hAnsi="Times New Roman" w:eastAsia="仿宋_GB2312" w:cs="Times New Roman"/>
                <w:sz w:val="32"/>
                <w:szCs w:val="40"/>
                <w:lang w:val="en-US" w:eastAsia="zh-CN"/>
              </w:rPr>
              <w:t>第12</w:t>
            </w:r>
            <w:r>
              <w:rPr>
                <w:rFonts w:hint="eastAsia" w:ascii="Times New Roman" w:hAnsi="Times New Roman" w:eastAsia="仿宋_GB2312" w:cs="Times New Roman"/>
                <w:sz w:val="32"/>
                <w:szCs w:val="40"/>
                <w:lang w:val="en-US" w:eastAsia="zh-CN"/>
              </w:rPr>
              <w:t>6</w:t>
            </w:r>
            <w:r>
              <w:rPr>
                <w:rFonts w:hint="default" w:ascii="Times New Roman" w:hAnsi="Times New Roman" w:eastAsia="仿宋_GB2312" w:cs="Times New Roman"/>
                <w:sz w:val="32"/>
                <w:szCs w:val="40"/>
                <w:lang w:val="en-US" w:eastAsia="zh-CN"/>
              </w:rPr>
              <w:t>期</w:t>
            </w:r>
          </w:p>
        </w:tc>
      </w:tr>
      <w:tr>
        <w:tblPrEx>
          <w:tblCellMar>
            <w:top w:w="0" w:type="dxa"/>
            <w:left w:w="108" w:type="dxa"/>
            <w:bottom w:w="0" w:type="dxa"/>
            <w:right w:w="108" w:type="dxa"/>
          </w:tblCellMar>
        </w:tblPrEx>
        <w:trPr>
          <w:trHeight w:val="288" w:hRule="exact"/>
          <w:jc w:val="center"/>
        </w:trPr>
        <w:tc>
          <w:tcPr>
            <w:tcW w:w="8842" w:type="dxa"/>
            <w:gridSpan w:val="4"/>
            <w:tcBorders>
              <w:top w:val="nil"/>
              <w:left w:val="nil"/>
              <w:bottom w:val="nil"/>
              <w:right w:val="nil"/>
            </w:tcBorders>
            <w:noWrap w:val="0"/>
            <w:tcMar>
              <w:left w:w="0" w:type="dxa"/>
              <w:right w:w="0" w:type="dxa"/>
            </w:tcMar>
            <w:vAlign w:val="top"/>
          </w:tcPr>
          <w:p>
            <w:pPr>
              <w:keepNext w:val="0"/>
              <w:keepLines w:val="0"/>
              <w:pageBreakBefore w:val="0"/>
              <w:kinsoku/>
              <w:wordWrap/>
              <w:overflowPunct/>
              <w:topLinePunct w:val="0"/>
              <w:autoSpaceDE/>
              <w:autoSpaceDN/>
              <w:bidi w:val="0"/>
              <w:spacing w:line="240" w:lineRule="auto"/>
              <w:ind w:left="310" w:right="315"/>
              <w:jc w:val="center"/>
              <w:rPr>
                <w:rFonts w:hint="default" w:ascii="Times New Roman" w:hAnsi="Times New Roman" w:eastAsia="仿宋_GB2312" w:cs="Times New Roman"/>
                <w:lang w:eastAsia="zh-CN"/>
              </w:rPr>
            </w:pPr>
          </w:p>
        </w:tc>
      </w:tr>
      <w:tr>
        <w:tblPrEx>
          <w:tblCellMar>
            <w:top w:w="0" w:type="dxa"/>
            <w:left w:w="108" w:type="dxa"/>
            <w:bottom w:w="0" w:type="dxa"/>
            <w:right w:w="108" w:type="dxa"/>
          </w:tblCellMar>
        </w:tblPrEx>
        <w:trPr>
          <w:trHeight w:val="497" w:hRule="exact"/>
          <w:jc w:val="center"/>
        </w:trPr>
        <w:tc>
          <w:tcPr>
            <w:tcW w:w="236"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spacing w:line="240" w:lineRule="auto"/>
              <w:ind w:right="315"/>
              <w:jc w:val="both"/>
              <w:rPr>
                <w:rFonts w:hint="default" w:ascii="Times New Roman" w:hAnsi="Times New Roman" w:eastAsia="仿宋_GB2312" w:cs="Times New Roman"/>
              </w:rPr>
            </w:pPr>
          </w:p>
        </w:tc>
        <w:tc>
          <w:tcPr>
            <w:tcW w:w="5801"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spacing w:line="240" w:lineRule="auto"/>
              <w:ind w:right="315" w:hanging="74"/>
              <w:jc w:val="both"/>
              <w:rPr>
                <w:rFonts w:hint="default" w:ascii="Times New Roman" w:hAnsi="Times New Roman" w:eastAsia="仿宋_GB2312" w:cs="Times New Roman"/>
                <w:lang w:eastAsia="zh-CN"/>
              </w:rPr>
            </w:pPr>
            <w:r>
              <w:rPr>
                <w:rFonts w:hint="default" w:ascii="Times New Roman" w:hAnsi="Times New Roman" w:eastAsia="仿宋_GB2312" w:cs="Times New Roman"/>
                <w:bCs/>
                <w:snapToGrid w:val="0"/>
                <w:spacing w:val="-3"/>
                <w:kern w:val="0"/>
                <w:sz w:val="32"/>
                <w:szCs w:val="32"/>
                <w:lang w:eastAsia="zh-CN"/>
              </w:rPr>
              <w:t>集团党组党史学习教育</w:t>
            </w:r>
            <w:r>
              <w:rPr>
                <w:rFonts w:hint="default" w:ascii="Times New Roman" w:hAnsi="Times New Roman" w:eastAsia="仿宋_GB2312" w:cs="Times New Roman"/>
                <w:bCs/>
                <w:snapToGrid w:val="0"/>
                <w:spacing w:val="-3"/>
                <w:kern w:val="0"/>
                <w:sz w:val="32"/>
                <w:szCs w:val="32"/>
              </w:rPr>
              <w:t>领导小组办公</w:t>
            </w:r>
            <w:r>
              <w:rPr>
                <w:rFonts w:hint="default" w:ascii="Times New Roman" w:hAnsi="Times New Roman" w:eastAsia="仿宋_GB2312" w:cs="Times New Roman"/>
                <w:bCs/>
                <w:spacing w:val="-3"/>
                <w:kern w:val="0"/>
                <w:sz w:val="32"/>
                <w:szCs w:val="32"/>
              </w:rPr>
              <w:t>室</w:t>
            </w:r>
          </w:p>
        </w:tc>
        <w:tc>
          <w:tcPr>
            <w:tcW w:w="256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spacing w:line="240" w:lineRule="auto"/>
              <w:ind w:right="-119"/>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spacing w:val="-11"/>
                <w:sz w:val="32"/>
                <w:szCs w:val="40"/>
                <w:lang w:val="en-US" w:eastAsia="zh-CN"/>
              </w:rPr>
              <w:t>2021年10月</w:t>
            </w:r>
            <w:r>
              <w:rPr>
                <w:rFonts w:hint="eastAsia" w:ascii="Times New Roman" w:hAnsi="Times New Roman" w:eastAsia="仿宋_GB2312" w:cs="Times New Roman"/>
                <w:spacing w:val="-11"/>
                <w:sz w:val="32"/>
                <w:szCs w:val="40"/>
                <w:lang w:val="en-US" w:eastAsia="zh-CN"/>
              </w:rPr>
              <w:t>15</w:t>
            </w:r>
            <w:r>
              <w:rPr>
                <w:rFonts w:hint="default" w:ascii="Times New Roman" w:hAnsi="Times New Roman" w:eastAsia="仿宋_GB2312" w:cs="Times New Roman"/>
                <w:spacing w:val="-11"/>
                <w:sz w:val="32"/>
                <w:szCs w:val="40"/>
                <w:lang w:val="en-US" w:eastAsia="zh-CN"/>
              </w:rPr>
              <w:t>日</w:t>
            </w:r>
          </w:p>
        </w:tc>
        <w:tc>
          <w:tcPr>
            <w:tcW w:w="240"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spacing w:line="240" w:lineRule="auto"/>
              <w:ind w:right="315"/>
              <w:jc w:val="both"/>
              <w:rPr>
                <w:rFonts w:hint="default" w:ascii="Times New Roman" w:hAnsi="Times New Roman" w:eastAsia="仿宋_GB2312" w:cs="Times New Roman"/>
              </w:rPr>
            </w:pPr>
          </w:p>
        </w:tc>
      </w:tr>
      <w:tr>
        <w:tblPrEx>
          <w:tblCellMar>
            <w:top w:w="0" w:type="dxa"/>
            <w:left w:w="108" w:type="dxa"/>
            <w:bottom w:w="0" w:type="dxa"/>
            <w:right w:w="108" w:type="dxa"/>
          </w:tblCellMar>
        </w:tblPrEx>
        <w:trPr>
          <w:trHeight w:val="186" w:hRule="exact"/>
          <w:jc w:val="center"/>
        </w:trPr>
        <w:tc>
          <w:tcPr>
            <w:tcW w:w="8842" w:type="dxa"/>
            <w:gridSpan w:val="4"/>
            <w:tcBorders>
              <w:top w:val="nil"/>
              <w:left w:val="nil"/>
              <w:bottom w:val="single" w:color="FF0000" w:sz="18" w:space="0"/>
              <w:right w:val="nil"/>
            </w:tcBorders>
            <w:noWrap w:val="0"/>
            <w:tcMar>
              <w:left w:w="0" w:type="dxa"/>
              <w:right w:w="0" w:type="dxa"/>
            </w:tcMar>
            <w:vAlign w:val="top"/>
          </w:tcPr>
          <w:p>
            <w:pPr>
              <w:keepNext w:val="0"/>
              <w:keepLines w:val="0"/>
              <w:pageBreakBefore w:val="0"/>
              <w:kinsoku/>
              <w:wordWrap/>
              <w:overflowPunct/>
              <w:topLinePunct w:val="0"/>
              <w:autoSpaceDE/>
              <w:autoSpaceDN/>
              <w:bidi w:val="0"/>
              <w:spacing w:line="240" w:lineRule="auto"/>
              <w:jc w:val="both"/>
              <w:rPr>
                <w:rFonts w:hint="default" w:ascii="Times New Roman" w:hAnsi="Times New Roman" w:cs="Times New Roman"/>
              </w:rPr>
            </w:pPr>
            <w:r>
              <w:rPr>
                <w:rFonts w:hint="default" w:ascii="Times New Roman" w:hAnsi="Times New Roman" w:cs="Times New Roman"/>
              </w:rPr>
              <w:t xml:space="preserve">       </w:t>
            </w:r>
          </w:p>
        </w:tc>
      </w:tr>
    </w:tbl>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sz w:val="30"/>
          <w:szCs w:val="30"/>
        </w:rPr>
      </w:pPr>
      <w:r>
        <w:rPr>
          <w:rFonts w:hint="eastAsia" w:ascii="方正小标宋简体" w:hAnsi="方正小标宋简体" w:eastAsia="方正小标宋简体" w:cs="方正小标宋简体"/>
          <w:sz w:val="44"/>
          <w:szCs w:val="44"/>
          <w:lang w:eastAsia="zh-CN"/>
        </w:rPr>
        <w:t>集团召开化工产业贯彻落实习近平总书记考察榆林化工重要讲话精神专题现场会</w:t>
      </w:r>
    </w:p>
    <w:p>
      <w:pPr>
        <w:keepNext w:val="0"/>
        <w:keepLines w:val="0"/>
        <w:adjustRightInd w:val="0"/>
        <w:snapToGrid w:val="0"/>
        <w:spacing w:line="560" w:lineRule="exact"/>
        <w:ind w:firstLine="640" w:firstLineChars="200"/>
        <w:rPr>
          <w:rFonts w:hint="eastAsia" w:ascii="仿宋_GB2312" w:hAnsi="仿宋_GB2312" w:eastAsia="仿宋_GB2312" w:cs="仿宋_GB2312"/>
          <w:b w:val="0"/>
          <w:bCs w:val="0"/>
          <w:sz w:val="32"/>
          <w:szCs w:val="32"/>
          <w:highlight w:val="none"/>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Times New Roman" w:hAnsi="Times New Roman" w:eastAsia="仿宋_GB2312" w:cs="仿宋_GB2312"/>
          <w:color w:val="auto"/>
          <w:kern w:val="2"/>
          <w:sz w:val="32"/>
          <w:szCs w:val="32"/>
          <w:lang w:val="en-US" w:eastAsia="zh-CN" w:bidi="ar-SA"/>
        </w:rPr>
        <w:t>10</w:t>
      </w:r>
      <w:r>
        <w:rPr>
          <w:rFonts w:hint="eastAsia" w:ascii="仿宋_GB2312" w:hAnsi="仿宋_GB2312" w:eastAsia="仿宋_GB2312" w:cs="仿宋_GB2312"/>
          <w:i w:val="0"/>
          <w:caps w:val="0"/>
          <w:color w:val="000000"/>
          <w:spacing w:val="0"/>
          <w:sz w:val="32"/>
          <w:szCs w:val="32"/>
          <w:shd w:val="clear" w:fill="FFFFFF"/>
        </w:rPr>
        <w:t>月</w:t>
      </w:r>
      <w:r>
        <w:rPr>
          <w:rFonts w:hint="eastAsia" w:ascii="Times New Roman" w:hAnsi="Times New Roman" w:eastAsia="仿宋_GB2312" w:cs="仿宋_GB2312"/>
          <w:color w:val="auto"/>
          <w:kern w:val="2"/>
          <w:sz w:val="32"/>
          <w:szCs w:val="32"/>
          <w:lang w:val="en-US" w:eastAsia="zh-CN" w:bidi="ar-SA"/>
        </w:rPr>
        <w:t>11-12</w:t>
      </w:r>
      <w:r>
        <w:rPr>
          <w:rFonts w:hint="eastAsia" w:ascii="仿宋_GB2312" w:hAnsi="仿宋_GB2312" w:eastAsia="仿宋_GB2312" w:cs="仿宋_GB2312"/>
          <w:i w:val="0"/>
          <w:caps w:val="0"/>
          <w:color w:val="000000"/>
          <w:spacing w:val="0"/>
          <w:sz w:val="32"/>
          <w:szCs w:val="32"/>
          <w:shd w:val="clear" w:fill="FFFFFF"/>
        </w:rPr>
        <w:t>日，集团组织化工产业各单位在榆林化工召开现场专题会，深入学习习近平总书记考察榆林化工重要讲话精神，传达落实集团党组有关部署安排，研讨推进化工产业“十四五”高端化、多元化、低碳化发展的落实方案。与会人员到榆林化工乙二醇、PGA现场进行了参观，观看了习近平总书记考察榆林化工的新闻报道，重温了习近平总书记重要讲话精神。集团党组成员、副总经理王树民主持会议并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会议强调</w:t>
      </w:r>
      <w:r>
        <w:rPr>
          <w:rFonts w:hint="eastAsia" w:ascii="仿宋_GB2312" w:hAnsi="仿宋_GB2312" w:eastAsia="仿宋_GB2312" w:cs="仿宋_GB2312"/>
          <w:i w:val="0"/>
          <w:caps w:val="0"/>
          <w:color w:val="000000"/>
          <w:spacing w:val="0"/>
          <w:sz w:val="32"/>
          <w:szCs w:val="32"/>
          <w:shd w:val="clear" w:fill="FFFFFF"/>
        </w:rPr>
        <w:t>，一要原原本本、逐字逐句、系统全面学习习近平总书记考察榆林化工重要讲话精神，增强推动化工产业高质量深度发展的思想自觉、政治自觉和行动自觉。二要对标对表习近平总书记重要讲话精神，积极实施九大具体任务，即：树牢“安全、稳定、清洁运行”意识，夯实煤化工产业高质量发展的基础；把科技创新作为最紧迫的任务，加快关键核心技术攻关，不断扩大集团在煤炭加工转化领域的技术优势；大力推动存量资产优化升级，提高煤炭作为化工原料的综合利用效能；积极开展增量资产创新重塑，打造集团战略性新兴产业；贯彻落实国家总体安全观，积极发展煤基特种燃料；积极发展煤基生物可降解材料，有效应对白色污染治理；加强废水治理，开展保护母亲河行动；积极推进煤基固废处理，实现资源化利用；加大人才培养力度，打造一支高素质的、能承担历史任务的创新人才队伍。三要只争朝夕、统筹兼顾、真抓实干，制定化工产业落实总书记重要讲话精神和集团《决定》的实施方案，采用项目化、清单化方式管理，建立包保责任制，加强日常跟踪和考核，用实际行动和工作实效贯彻落实习近平总书记重要讲话精神，推动化工产业高质量深度发展。</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color w:val="auto"/>
          <w:sz w:val="32"/>
          <w:szCs w:val="32"/>
          <w:lang w:val="en-US" w:eastAsia="zh-CN"/>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default" w:ascii="Times New Roman" w:hAnsi="Times New Roman" w:eastAsia="仿宋_GB2312" w:cs="Times New Roman"/>
          <w:sz w:val="32"/>
          <w:szCs w:val="32"/>
          <w:highlight w:val="none"/>
          <w:lang w:val="en-US" w:eastAsia="zh-CN"/>
        </w:rPr>
      </w:pPr>
    </w:p>
    <w:tbl>
      <w:tblPr>
        <w:tblStyle w:val="8"/>
        <w:tblpPr w:leftFromText="180" w:rightFromText="180" w:horzAnchor="margin" w:tblpXSpec="center" w:tblpYSpec="bottom"/>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805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报：</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中央党史</w:t>
            </w:r>
            <w:r>
              <w:rPr>
                <w:rFonts w:hint="default" w:ascii="Times New Roman" w:hAnsi="Times New Roman" w:eastAsia="仿宋_GB2312" w:cs="Times New Roman"/>
                <w:sz w:val="28"/>
                <w:szCs w:val="28"/>
                <w:lang w:val="en-US" w:eastAsia="zh-CN"/>
              </w:rPr>
              <w:t>学习教育领导小组办公室，中央企业党史学习教育第三指导组，国务院国资委党委党史学习教育领导小组办公室，</w:t>
            </w:r>
            <w:r>
              <w:rPr>
                <w:rFonts w:hint="default" w:ascii="Times New Roman" w:hAnsi="Times New Roman" w:eastAsia="仿宋_GB2312" w:cs="Times New Roman"/>
                <w:sz w:val="28"/>
                <w:szCs w:val="28"/>
              </w:rPr>
              <w:t>集团</w:t>
            </w:r>
            <w:r>
              <w:rPr>
                <w:rFonts w:hint="default" w:ascii="Times New Roman" w:hAnsi="Times New Roman" w:eastAsia="仿宋_GB2312" w:cs="Times New Roman"/>
                <w:sz w:val="28"/>
                <w:szCs w:val="28"/>
                <w:lang w:eastAsia="zh-CN"/>
              </w:rPr>
              <w:t>党组党史学习</w:t>
            </w:r>
            <w:r>
              <w:rPr>
                <w:rFonts w:hint="default" w:ascii="Times New Roman" w:hAnsi="Times New Roman" w:eastAsia="仿宋_GB2312" w:cs="Times New Roman"/>
                <w:sz w:val="28"/>
                <w:szCs w:val="28"/>
              </w:rPr>
              <w:t>教育领导小组成员。</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送：</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560" w:hanging="560" w:hanging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集团公司</w:t>
            </w:r>
            <w:r>
              <w:rPr>
                <w:rFonts w:hint="default" w:ascii="Times New Roman" w:hAnsi="Times New Roman" w:eastAsia="仿宋_GB2312" w:cs="Times New Roman"/>
                <w:sz w:val="28"/>
                <w:szCs w:val="28"/>
                <w:lang w:eastAsia="zh-CN"/>
              </w:rPr>
              <w:t>纪检监察组，</w:t>
            </w:r>
            <w:r>
              <w:rPr>
                <w:rFonts w:hint="default" w:ascii="Times New Roman" w:hAnsi="Times New Roman" w:eastAsia="仿宋_GB2312" w:cs="Times New Roman"/>
                <w:sz w:val="28"/>
                <w:szCs w:val="28"/>
              </w:rPr>
              <w:t>总部各部门，各子分公司</w:t>
            </w:r>
            <w:r>
              <w:rPr>
                <w:rFonts w:hint="default" w:ascii="Times New Roman" w:hAnsi="Times New Roman" w:eastAsia="仿宋_GB2312" w:cs="Times New Roman"/>
                <w:sz w:val="28"/>
                <w:szCs w:val="28"/>
                <w:lang w:eastAsia="zh-CN"/>
              </w:rPr>
              <w:t>党委。</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集团</w:t>
            </w:r>
            <w:r>
              <w:rPr>
                <w:rFonts w:hint="default" w:ascii="Times New Roman" w:hAnsi="Times New Roman" w:eastAsia="仿宋_GB2312" w:cs="Times New Roman"/>
                <w:sz w:val="28"/>
                <w:szCs w:val="28"/>
                <w:lang w:eastAsia="zh-CN"/>
              </w:rPr>
              <w:t>党组党史学习</w:t>
            </w:r>
            <w:r>
              <w:rPr>
                <w:rFonts w:hint="default" w:ascii="Times New Roman" w:hAnsi="Times New Roman" w:eastAsia="仿宋_GB2312" w:cs="Times New Roman"/>
                <w:sz w:val="28"/>
                <w:szCs w:val="28"/>
              </w:rPr>
              <w:t>教育领导小组办公室各工作组</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巡回指导组</w:t>
            </w:r>
            <w:r>
              <w:rPr>
                <w:rFonts w:hint="default" w:ascii="Times New Roman" w:hAnsi="Times New Roman" w:cs="Times New Roman"/>
                <w:sz w:val="28"/>
                <w:szCs w:val="28"/>
                <w:lang w:eastAsia="zh-CN"/>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eastAsia" w:ascii="Times New Roman" w:hAnsi="Times New Roman" w:eastAsia="仿宋_GB2312" w:cs="Times New Roman"/>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64768"/>
    <w:rsid w:val="009244E3"/>
    <w:rsid w:val="0454389C"/>
    <w:rsid w:val="05064768"/>
    <w:rsid w:val="0B67407A"/>
    <w:rsid w:val="0D687568"/>
    <w:rsid w:val="0E9D64E9"/>
    <w:rsid w:val="14BA4F92"/>
    <w:rsid w:val="157704C8"/>
    <w:rsid w:val="1D1D2350"/>
    <w:rsid w:val="1D7E7FBD"/>
    <w:rsid w:val="1FC91272"/>
    <w:rsid w:val="1FCF61D9"/>
    <w:rsid w:val="22C44D47"/>
    <w:rsid w:val="23804003"/>
    <w:rsid w:val="3199755F"/>
    <w:rsid w:val="3C073EF5"/>
    <w:rsid w:val="3C0A3950"/>
    <w:rsid w:val="41D75266"/>
    <w:rsid w:val="475C0949"/>
    <w:rsid w:val="54FD1810"/>
    <w:rsid w:val="56322FD2"/>
    <w:rsid w:val="580E5564"/>
    <w:rsid w:val="5B2266C8"/>
    <w:rsid w:val="5C024049"/>
    <w:rsid w:val="5F8753CE"/>
    <w:rsid w:val="61064030"/>
    <w:rsid w:val="62883D72"/>
    <w:rsid w:val="63C52619"/>
    <w:rsid w:val="666271E9"/>
    <w:rsid w:val="666A0095"/>
    <w:rsid w:val="66C364C2"/>
    <w:rsid w:val="695956BD"/>
    <w:rsid w:val="6BC93A30"/>
    <w:rsid w:val="6C300753"/>
    <w:rsid w:val="6C6B3BD0"/>
    <w:rsid w:val="79467459"/>
    <w:rsid w:val="79477D2C"/>
    <w:rsid w:val="7EA8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Body Text Indent"/>
    <w:basedOn w:val="1"/>
    <w:next w:val="4"/>
    <w:unhideWhenUsed/>
    <w:qFormat/>
    <w:uiPriority w:val="99"/>
    <w:pPr>
      <w:spacing w:after="120" w:afterLines="0" w:afterAutospacing="0"/>
      <w:ind w:left="420" w:leftChars="200"/>
    </w:pPr>
  </w:style>
  <w:style w:type="paragraph" w:styleId="4">
    <w:name w:val="header"/>
    <w:basedOn w:val="1"/>
    <w:next w:val="3"/>
    <w:qFormat/>
    <w:uiPriority w:val="0"/>
    <w:pPr>
      <w:pBdr>
        <w:bottom w:val="single" w:color="auto" w:sz="6" w:space="1"/>
      </w:pBdr>
      <w:tabs>
        <w:tab w:val="center" w:pos="4153"/>
        <w:tab w:val="right" w:pos="8307"/>
      </w:tabs>
      <w:snapToGrid w:val="0"/>
      <w:jc w:val="center"/>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next w:val="1"/>
    <w:unhideWhenUsed/>
    <w:qFormat/>
    <w:uiPriority w:val="99"/>
    <w:pPr>
      <w:spacing w:after="0" w:line="240" w:lineRule="auto"/>
      <w:ind w:left="0" w:leftChars="0" w:firstLine="880" w:firstLineChars="200"/>
    </w:pPr>
    <w:rPr>
      <w:rFonts w:ascii="Times New Roman" w:hAnsi="Times New Roman"/>
    </w:rPr>
  </w:style>
  <w:style w:type="paragraph" w:customStyle="1" w:styleId="10">
    <w:name w:val="样式 正文 + 首行缩进:  2 字符"/>
    <w:basedOn w:val="1"/>
    <w:qFormat/>
    <w:uiPriority w:val="0"/>
    <w:pPr>
      <w:keepNext/>
      <w:keepLines/>
      <w:spacing w:line="360" w:lineRule="auto"/>
      <w:ind w:firstLine="880" w:firstLineChars="200"/>
    </w:pPr>
    <w:rPr>
      <w:rFonts w:ascii="宋体" w:hAnsi="宋体" w:cs="宋体"/>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2021-10-11T00:43:00Z</dcterms:created>
  <dc:creator>王有勇02</dc:creator>
  <cp:lastModifiedBy>黄孝起</cp:lastModifiedBy>
  <cp:lastPrinted>2021-10-14T04:09:00Z</cp:lastPrinted>
  <dcterms:modified xsi:type="dcterms:W3CDTF">2021-10-15T08:35:37Z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