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5801"/>
        <w:gridCol w:w="2565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sz w:val="56"/>
                <w:szCs w:val="56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eastAsia="zh-CN"/>
              </w:rPr>
              <w:t>国家能源集团党史学习教育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FF0000"/>
                <w:sz w:val="84"/>
                <w:szCs w:val="8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eastAsia="zh-CN"/>
              </w:rPr>
              <w:t>简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方正小标宋简体" w:cs="Times New Roman"/>
                <w:color w:val="FF0000"/>
                <w:spacing w:val="40"/>
                <w:sz w:val="84"/>
                <w:szCs w:val="8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10" w:right="315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lang w:val="en-US" w:eastAsia="zh-CN"/>
              </w:rPr>
              <w:t>第12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lang w:val="en-US" w:eastAsia="zh-CN"/>
              </w:rPr>
              <w:t>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10" w:right="315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315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315" w:hanging="74"/>
              <w:jc w:val="both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pacing w:val="-3"/>
                <w:kern w:val="0"/>
                <w:sz w:val="32"/>
                <w:szCs w:val="32"/>
                <w:lang w:eastAsia="zh-CN"/>
              </w:rPr>
              <w:t>集团党组党史学习教育</w:t>
            </w:r>
            <w:r>
              <w:rPr>
                <w:rFonts w:hint="default" w:ascii="Times New Roman" w:hAnsi="Times New Roman" w:eastAsia="仿宋_GB2312" w:cs="Times New Roman"/>
                <w:bCs/>
                <w:snapToGrid w:val="0"/>
                <w:spacing w:val="-3"/>
                <w:kern w:val="0"/>
                <w:sz w:val="32"/>
                <w:szCs w:val="32"/>
              </w:rPr>
              <w:t>领导小组办公</w:t>
            </w:r>
            <w:r>
              <w:rPr>
                <w:rFonts w:hint="default" w:ascii="Times New Roman" w:hAnsi="Times New Roman" w:eastAsia="仿宋_GB2312" w:cs="Times New Roman"/>
                <w:bCs/>
                <w:spacing w:val="-3"/>
                <w:kern w:val="0"/>
                <w:sz w:val="32"/>
                <w:szCs w:val="32"/>
              </w:rPr>
              <w:t>室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-119"/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32"/>
                <w:szCs w:val="40"/>
                <w:lang w:val="en-US" w:eastAsia="zh-CN"/>
              </w:rPr>
              <w:t>2021年10月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40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32"/>
                <w:szCs w:val="40"/>
                <w:lang w:val="en-US" w:eastAsia="zh-CN"/>
              </w:rPr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315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学史力行践初心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担使命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——集团驻</w:t>
      </w:r>
      <w:r>
        <w:rPr>
          <w:rFonts w:hint="eastAsia" w:ascii="楷体_GB2312" w:hAnsi="楷体_GB2312" w:eastAsia="楷体_GB2312" w:cs="楷体_GB2312"/>
          <w:sz w:val="30"/>
          <w:szCs w:val="30"/>
        </w:rPr>
        <w:t>山西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各单位强力</w:t>
      </w:r>
      <w:r>
        <w:rPr>
          <w:rFonts w:hint="eastAsia" w:ascii="楷体_GB2312" w:hAnsi="楷体_GB2312" w:eastAsia="楷体_GB2312" w:cs="楷体_GB2312"/>
          <w:sz w:val="30"/>
          <w:szCs w:val="30"/>
        </w:rPr>
        <w:t>防汛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救灾保供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时起，山西省遭遇罕见的近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小时持续降雨，多地出现内涝、地质灾害、洪水等灾情。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集团驻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学史力行践初心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防汛排险担使命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，快速响应、多措应对</w:t>
      </w:r>
      <w:r>
        <w:rPr>
          <w:rFonts w:hint="eastAsia" w:ascii="仿宋_GB2312" w:hAnsi="仿宋_GB2312" w:eastAsia="仿宋_GB2312" w:cs="仿宋_GB2312"/>
          <w:sz w:val="32"/>
          <w:szCs w:val="32"/>
        </w:rPr>
        <w:t>，夯实防汛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救灾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责任，确保人身设备安全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，强力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做好防汛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救灾和能源</w:t>
      </w:r>
      <w:r>
        <w:rPr>
          <w:rFonts w:hint="eastAsia" w:ascii="仿宋_GB2312" w:hAnsi="仿宋_GB2312" w:eastAsia="仿宋_GB2312" w:cs="仿宋_GB2312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山西公司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加强国庆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日期间值班值守，每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召开安全例会，及时发布天气预警信息，全面部署各项防汛措施和安全生产工作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，切实做到防汛工作“思想、组织、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预案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、物资”四落实和“人员、措施、工作”三到位。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严格落实防汛措施，按照有关防汛方案开展全面自查，着力消除防汛“死角”，确保雷暴雨天气安全度汛。所属霍州电厂因地理位置紧邻汾河岸，出现河水倒灌现象，厂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区道路局部</w:t>
      </w:r>
      <w:r>
        <w:rPr>
          <w:rFonts w:hint="eastAsia" w:ascii="仿宋_GB2312" w:hAnsi="仿宋_GB2312" w:eastAsia="仿宋_GB2312" w:cs="仿宋_GB2312"/>
          <w:sz w:val="32"/>
          <w:szCs w:val="32"/>
        </w:rPr>
        <w:t>积水最深处超过一米，严重影响厂内交通秩序和安全。该厂第一时间启动应急预案，成立应急防汛指挥部，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支应急抢险队伍全员投入，调集了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台抽水泵、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台装载机以及防水沙袋等应急设备和物资，全力开展防汛抢险工作。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党员干部带头，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全厂各部门管理人员、值班人员和消防保卫人员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小时现场值守，在保障机组安全稳定的同时，经过昼夜连续排水清污，于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日晚间完全恢复了厂区正常交通。所属王曲公司防汛领导小组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防汛抢险突击队人员，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发挥党员干部带头作用，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值班纪律，明确“防洪防汛”负责区域、责任人及所负责事项，确保防汛工作有人监督，有据可查，万无一失，保障汛期安全生产态势持续稳定；认真组织开展防汛应急演练，切实提高抢险突击队应急协同能力，确保防汛队伍关键时刻拉得出、冲得上、顶得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825365" cy="3520440"/>
            <wp:effectExtent l="0" t="0" r="13335" b="3810"/>
            <wp:docPr id="2" name="图片 2" descr="图为霍州电厂组织人员处理厂前区道路积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为霍州电厂组织人员处理厂前区道路积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龙源电力山西公司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做好各项防汛工作、保障能源安全供应作为检验学史力行的重要标尺，在气象部门发布暴雨预警后，第一时间启动应急预案，领导班子成员轮流带班，组建现场应急小分队和党员抢险突击队，确保各项工作落实到人，全力保障机组安全运行和电力稳定供应。运维人员加大巡检巡视力度、加强设备隐患排查，及时开展线路特巡，对重点防汛部位加强检查，累计完成站内巡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次、输电线路特巡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条次、机组巡检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2500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余台次，并对受雨水冲刷侵蚀的杆塔基础进行回填作业，切实保障了风电场安全运行、可靠供电。国庆节期间，公司累计发电量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5496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万千瓦时，同比增幅达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66.9%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，实现了安全保供、稳发增发。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06975" cy="3755390"/>
            <wp:effectExtent l="0" t="0" r="3175" b="16510"/>
            <wp:docPr id="1" name="图片 1" descr="图为检查风电场升压站电缆沟进水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为检查风电场升压站电缆沟进水情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朔黄铁路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山西境内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个车站国庆节期间平均降水量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119.6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毫米，其中古月站降水量最大为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173.8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毫米，给铁路设备带来严峻考验。朔黄铁路党委认真落实集团能源保供和运输要求，坚持以雨为令，严格执行雨前、雨中、雨后“三检制”，加大巡视力度，采取有效防范应对措施，未发生一起因持续降雨影响煤炭运输的问题；发挥党员突击队和示范岗作用，强化值班值守和应急保障机制落实，盯重点、克难点、疏堵点，通过调整机车交路，加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万吨列车开行对数，按周制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定天窗日施工和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运输平衡方案等有效措施，全力提升运输能力，完成煤炭运输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548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万吨，全力保障了煤炭运输安全稳定。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国电电力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山西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省罕见秋汛，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第一时间组织驻山西企业有序做好防汛保电保热工作，以积极行动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践行初心使命、强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化责任担当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，让居民用电、用暖安全无虞。所属大同公司将供暖时间提前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天，储煤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25.3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万吨，可满足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天发电供暖需求，并全面排查热网系统设备，完成集中供热系统试运工作，各供热支线管线开始陆续升温，确保供热设备以良好状态应对寒潮的提前到来。所属山西新能源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座风电场全面开展防寒防冻检查，在确保发电设备安全运行同时，积极主动配合电网统一调度，保发电多发电，为电网提供强有力的绿色电能供应。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日，该公司累计发电量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2801.79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万千瓦时。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国神公司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紧紧围绕集团打好能源保供攻坚战部署要求，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第一时间启动山西洪涝灾害防汛保供应急响应措施，公司本部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严格执行24小时值班制度，有力保障各级各类风险可知可控。所属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"/>
        </w:rPr>
        <w:t>山西河曲电厂全面排查出入口、防洪排涝设施联接处等重要点位，逐一建立风险台账，及时发布预警避险信息，保障机组可靠运行。上榆泉煤矿在确保安全的前提下全力增产增供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，党员干部冲在一线，不停产、不放假，坚持每天分析采掘专业作业计划完成情况，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制定“保供保勤”专项制度，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各项生产组织有序推进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国庆防汛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保供期间，国神公司驻晋企业累计发电量同比增加117%，煤炭供应量较月均衡计划超6.8%，实现了电力应发尽发、煤炭增产增供、生产运营有序。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tbl>
      <w:tblPr>
        <w:tblStyle w:val="7"/>
        <w:tblpPr w:leftFromText="180" w:rightFromText="180" w:horzAnchor="margin" w:tblpXSpec="center" w:tblpYSpec="bottom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05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l2br w:val="nil"/>
              <w:tr2bl w:val="nil"/>
            </w:tcBorders>
            <w:noWrap w:val="0"/>
            <w:tcMar>
              <w:left w:w="255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报：</w:t>
            </w:r>
          </w:p>
        </w:tc>
        <w:tc>
          <w:tcPr>
            <w:tcW w:w="8057" w:type="dxa"/>
            <w:tcBorders>
              <w:tl2br w:val="nil"/>
              <w:tr2bl w:val="nil"/>
            </w:tcBorders>
            <w:noWrap w:val="0"/>
            <w:tcMar>
              <w:left w:w="0" w:type="dxa"/>
              <w:right w:w="2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中央党史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学习教育领导小组办公室，中央企业党史学习教育第三指导组，国务院国资委党委党史学习教育领导小组办公室，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党组党史学习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教育领导小组成员。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l2br w:val="nil"/>
              <w:tr2bl w:val="nil"/>
            </w:tcBorders>
            <w:noWrap w:val="0"/>
            <w:tcMar>
              <w:left w:w="255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送：</w:t>
            </w:r>
          </w:p>
        </w:tc>
        <w:tc>
          <w:tcPr>
            <w:tcW w:w="8057" w:type="dxa"/>
            <w:tcBorders>
              <w:tl2br w:val="nil"/>
              <w:tr2bl w:val="nil"/>
            </w:tcBorders>
            <w:noWrap w:val="0"/>
            <w:tcMar>
              <w:left w:w="0" w:type="dxa"/>
              <w:right w:w="2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560" w:hanging="560" w:hanging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集团公司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纪检监察组，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总部各部门，各子分公司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党组党史学习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教育领导小组办公室各工作组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巡回指导组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4768"/>
    <w:rsid w:val="05064768"/>
    <w:rsid w:val="0B67407A"/>
    <w:rsid w:val="0D687568"/>
    <w:rsid w:val="0E9D64E9"/>
    <w:rsid w:val="14BA4F92"/>
    <w:rsid w:val="157704C8"/>
    <w:rsid w:val="1D1D2350"/>
    <w:rsid w:val="1D7E7FBD"/>
    <w:rsid w:val="1FC91272"/>
    <w:rsid w:val="22C44D47"/>
    <w:rsid w:val="3199755F"/>
    <w:rsid w:val="3C073EF5"/>
    <w:rsid w:val="3C0A3950"/>
    <w:rsid w:val="475C0949"/>
    <w:rsid w:val="580E5564"/>
    <w:rsid w:val="5B2266C8"/>
    <w:rsid w:val="5C024049"/>
    <w:rsid w:val="5F8753CE"/>
    <w:rsid w:val="62883D72"/>
    <w:rsid w:val="666A0095"/>
    <w:rsid w:val="66C364C2"/>
    <w:rsid w:val="6C300753"/>
    <w:rsid w:val="79467459"/>
    <w:rsid w:val="79477D2C"/>
    <w:rsid w:val="7EA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1"/>
    <w:unhideWhenUsed/>
    <w:qFormat/>
    <w:uiPriority w:val="99"/>
    <w:pPr>
      <w:spacing w:after="0" w:line="240" w:lineRule="auto"/>
      <w:ind w:left="0" w:leftChars="0" w:firstLine="88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2021-10-11T00:43:00Z</dcterms:created>
  <dc:creator>王有勇02</dc:creator>
  <cp:lastModifiedBy>隋永宽</cp:lastModifiedBy>
  <dcterms:modified xsi:type="dcterms:W3CDTF">2021-10-11T08:45:43Z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